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830"/>
        <w:gridCol w:w="2755"/>
        <w:gridCol w:w="2599"/>
      </w:tblGrid>
      <w:tr>
        <w:trPr/>
        <w:tc>
          <w:tcPr>
            <w:tcW w:w="383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529601639</w:t>
            </w:r>
          </w:p>
        </w:tc>
        <w:tc>
          <w:tcPr>
            <w:tcW w:w="27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Business Analyst 3</w:t>
            </w:r>
          </w:p>
        </w:tc>
        <w:tc>
          <w:tcPr>
            <w:tcW w:w="259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Business Analyst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2 Business Analyst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Business Analyst 3,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8 or more years of experience, relies on experience and judgment to plan and accomplish goals, independently performs a variety of complicated tasks, a wide degree of creativity and latitude is expected. Min 5 years of experience, served as a liaison between the Business community and Customer IT Teams (i.e., Architecture, Project Delivery, Application Sustain, etc.). Strong experience as a Data Analyst in analyzing raw data, and as a Business Analyst in requirements gathering, understanding technology, and any project management experience with PMP are a huge plus.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Reviews, analyzes, and evaluates business systems and user needs. Formulates systems to parallel overall business strategies. Experienced with business process reengineering and identifying new applications of technology to business problems to make business more effective. Familiar with industry standard business process mapping, and reengineering. Prepares solution options, risk identification, and financial analyses such as cost/benefit, ROI, buy/build, etc. Writes detailed description of user needs, program functions, and steps required to develop or modify computer programs.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w:t>
      </w:r>
      <w:r>
        <w:rPr>
          <w:rFonts w:ascii="Times New Roman" w:hAnsi="Times New Roman" w:cs="Times New Roman" w:eastAsia="Times New Roman"/>
        </w:rPr>
        <w:t>Working on a major system modernization project for building a new Medicaid application. The Worker will be a part of the team responsible for providing project and product oversight of the Medicaid IT-Contracted Systems efforts, integrated projects, and support of dependent efforts. The Worker will support and provide oversight of documentation and delivery of application functionality as part of the Medicaid IT-Contracted systems applications team. The Worker will assist in creating processes and documentation to ensure a consistent understanding and approach to align with the agency direction for an integrated solution.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865"/>
        <w:gridCol w:w="1552"/>
        <w:gridCol w:w="6767"/>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Coordinate with outside vendors to complete projects and service requests; and define, assign, and evaluate their work</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Develop and/or review of project artifacts such as test cases, requirements documentation and traceability, design and technical specifications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Consult on the analysis of a system, troubleshoot problems, and support solution implementations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Manage a project’s scope, acceptance, and deployment, and monitor system integration and user acceptance testing</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Identify a project’s potential risks and difficulties and design strategies to mitigate or avoid them</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Perform the analysis of HHS policies, procedures, and standards to determine their effect on automated systems and system functional areas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using TFS to create, manage, and maintain requirements throughout the development lifecycle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in an Agile environment (preferably SAFe)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using Microsoft products, such as MS Office, SharePoint, and Copilot</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Demonstrated understanding of enterprise system components such as user interfaces, data layers, infrastructure, and integrations; knowledge of business rules engines and workflow orchestration; familiarity with Azure</w:t>
              <w:noBreakHyphen/>
              <w:t>hosted cloud solutions preferred</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and knowledge of Texas HHSC processes as well as Texas Medicaid and CHIP systems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55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67"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updating portfolio project management tools and management of state level major information resource project information</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04/20/2026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864</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4601 W Guadalupe St., Austin, TX 78751</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On Site</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TERM OF SERVICE (Required)</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on or around April 20, 2026 and are expected to completed by August 31, 2026. Total estimated hours per Candidate shall not exceed 864 hours for FY26. </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WORK HOURS AND LOCATION (Required)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 xml:space="preserve">A) Services shall be provided during normal business hours unless otherwise coordinated through the Agency. Normal business hours are Monday through Friday from 8:00 a.m. through 5:00 p.m., excluding Texas state holidays when the agency is closed.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B) The primary work location will be 4601 W Guadalupe St., Austin, TX 78751.</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 xml:space="preserve">Position is ONSITE at the location listed above (NO REMOTE WORK). Program will only accept LOCAL ONLY candidates for this position.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C) Any and all travel, per diem, parking, and/or living expenses shall be at the worker’s and/or Vendor’s expense.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D) The worker may be required to work remotely at HHSC discretion, up to 100 percent of the time.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Style w:val="Emphasis"/>
          <w:sz w:val="22"/>
        </w:rPr>
        <w:t>E) The worker may be required to work outside the normal business hours on weekends, evenings and holidays, as requested. Payment for work over 40 hours will be at the hourly rate quoted and must be coordinated and pre-approved through the Agency.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Times New Roman" w:hAnsi="Times New Roman"/>
              </w:rPr>
              <w:t>Solicitation Number: 529601639</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Times New Roman" w:hAnsi="Times New Roman"/>
              </w:rPr>
              <w:t>Title/Level: Business Analyst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Times New Roman" w:hAnsi="Times New Roman"/>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 xml:space="preserve"> 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856"/>
        <w:gridCol w:w="5328"/>
      </w:tblGrid>
      <w:tr>
        <w:trPr/>
        <w:tc>
          <w:tcPr>
            <w:tcW w:w="38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529601639</w:t>
            </w:r>
          </w:p>
        </w:tc>
        <w:tc>
          <w:tcPr>
            <w:tcW w:w="53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Business Analyst 3 </w:t>
            </w:r>
          </w:p>
        </w:tc>
      </w:tr>
      <w:tr>
        <w:trPr/>
        <w:tc>
          <w:tcPr>
            <w:tcW w:w="38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32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r>
          </w:p>
        </w:tc>
      </w:tr>
    </w:tbl>
    <w:p/>
    <w:tbl>
      <w:tblPr>
        <w:tblW w:w="4500" w:type="pct"/>
        <w:jc w:val="left"/>
        <w:tblLayout w:type="fixed"/>
        <w:tblCellMar>
          <w:top w:w="75" w:type="dxa"/>
          <w:left w:w="75" w:type="dxa"/>
          <w:bottom w:w="75" w:type="dxa"/>
          <w:right w:w="75" w:type="dxa"/>
        </w:tblCellMar>
      </w:tblPr>
      <w:tblGrid>
        <w:gridCol w:w="1554"/>
        <w:gridCol w:w="1540"/>
        <w:gridCol w:w="1368"/>
        <w:gridCol w:w="4722"/>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Coordinate with outside vendors to complete projects and service requests; and define, assign, and evaluate their work</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Develop and/or review of project artifacts such as test cases, requirements documentation and traceability, design and technical specifications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Consult on the analysis of a system, troubleshoot problems, and support solution implementations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Manage a project’s scope, acceptance, and deployment, and monitor system integration and user acceptance testing</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Identify a project’s potential risks and difficulties and design strategies to mitigate or avoid them</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Perform the analysis of HHS policies, procedures, and standards to determine their effect on automated systems and system functional areas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using TFS to create, manage, and maintain requirements throughout the development lifecycle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in an Agile environment (preferably SAFe)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using Microsoft products, such as MS Office, SharePoint, and Copilot</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Demonstrated understanding of enterprise system components such as user interfaces, data layers, infrastructure, and integrations; knowledge of business rules engines and workflow orchestration; familiarity with Azure</w:t>
              <w:noBreakHyphen/>
              <w:t>hosted cloud solutions preferred</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and knowledge of Texas HHSC processes as well as Texas Medicaid and CHIP systems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updating portfolio project management tools and management of state level major information resource project information</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409"/>
        <w:gridCol w:w="4775"/>
      </w:tblGrid>
      <w:tr>
        <w:trPr/>
        <w:tc>
          <w:tcPr>
            <w:tcW w:w="44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529601639</w:t>
            </w:r>
          </w:p>
        </w:tc>
        <w:tc>
          <w:tcPr>
            <w:tcW w:w="477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Business Analyst 3</w:t>
            </w:r>
          </w:p>
        </w:tc>
      </w:tr>
      <w:tr>
        <w:trPr/>
        <w:tc>
          <w:tcPr>
            <w:tcW w:w="44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775"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529601639 for Texas Health and Human Services Commission.</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Verdana">
    <w:altName w:val="sans-serif"/>
    <w:charset w:val="01"/>
    <w:family w:val="auto"/>
    <w:pitch w:val="default"/>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6">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7">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8">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paragraph" w:styleId="Heading2">
    <w:name w:val="heading 2"/>
    <w:basedOn w:val="Heading"/>
    <w:next w:val="BodyText"/>
    <w:qFormat/>
    <w:pPr>
      <w:spacing w:before="200" w:after="120"/>
      <w:outlineLvl w:val="1"/>
    </w:pPr>
    <w:rPr>
      <w:rFonts w:ascii="Times New Roman" w:hAnsi="Times New Roman" w:eastAsia="Times New Roman" w:cs="Times New Roman"/>
      <w:b/>
      <w:bCs/>
      <w:sz w:val="36"/>
      <w:szCs w:val="36"/>
    </w:rPr>
  </w:style>
  <w:style w:type="character" w:styleId="Strong">
    <w:name w:val="Strong"/>
    <w:qFormat/>
    <w:rPr>
      <w:rFonts w:ascii="Times New Roman" w:hAnsi="Times New Roman" w:cs="Times New Roman" w:eastAsia="Times New Roman"/>
      <w:b/>
      <w:bCs/>
    </w:rPr>
  </w:style>
  <w:style w:type="character" w:styleId="Emphasis">
    <w:name w:val="Emphasis"/>
    <w:qFormat/>
    <w:rPr>
      <w:rFonts w:ascii="Times New Roman" w:hAnsi="Times New Roman" w:cs="Times New Roman" w:eastAsia="Times New Roman"/>
      <w:i/>
      <w:iCs/>
    </w:rPr>
  </w:style>
  <w:style w:type="character" w:styleId="Bullets">
    <w:name w:val="Bullets"/>
    <w:qFormat/>
    <w:rPr>
      <w:rFonts w:ascii="Times New Roman" w:hAnsi="Times New Roman" w:eastAsia="Times New Roman" w:cs="Times New Roman"/>
    </w:rPr>
  </w:style>
  <w:style w:type="character" w:styleId="Hyperlink">
    <w:name w:val="Hyperlink"/>
    <w:rPr>
      <w:rFonts w:ascii="Times New Roman" w:hAnsi="Times New Roman" w:cs="Times New Roman" w:eastAsia="Times New Roman"/>
      <w:color w:val="000080"/>
      <w:u w:val="single"/>
    </w:rPr>
  </w:style>
  <w:style w:type="character" w:styleId="NumberingSymbols">
    <w:name w:val="Numbering Symbols"/>
    <w:qFormat/>
    <w:rPr>
      <w:rFonts w:ascii="Times New Roman" w:hAnsi="Times New Roman" w:cs="Times New Roman" w:eastAsia="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hhs.texas.gov/sites/default/files/documents/laws-regulations/forms/3834/3834.pdf" TargetMode="External"/><Relationship Id="rId3" Type="http://schemas.openxmlformats.org/officeDocument/2006/relationships/hyperlink" Target="https://hhs.texas.gov/sites/default/files/documents/doing-business-with-hhs/providers/long-term-care/nf/data-use-agreement.pdf" TargetMode="External"/><Relationship Id="rId4" Type="http://schemas.openxmlformats.org/officeDocument/2006/relationships/hyperlink" Target="http://www2.cpa.state.tx.us/cmbl/cmblhub.html" TargetMode="External"/><Relationship Id="rId5" Type="http://schemas.openxmlformats.org/officeDocument/2006/relationships/hyperlink" Target="https://comptroller.texas.gov/purchasing/vendor/hub" TargetMode="External"/><Relationship Id="rId6" Type="http://schemas.openxmlformats.org/officeDocument/2006/relationships/hyperlink" Target="mailto:ITSAC%20Staff%20Augmentation" TargetMode="External"/><Relationship Id="rId7" Type="http://schemas.openxmlformats.org/officeDocument/2006/relationships/hyperlink" Target="https://dir.texas.gov/"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