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334"/>
        <w:gridCol w:w="2986"/>
        <w:gridCol w:w="2864"/>
      </w:tblGrid>
      <w:tr>
        <w:trPr/>
        <w:tc>
          <w:tcPr>
            <w:tcW w:w="333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529601604R</w:t>
            </w:r>
          </w:p>
        </w:tc>
        <w:tc>
          <w:tcPr>
            <w:tcW w:w="298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Network Security Analyst 2</w:t>
            </w:r>
          </w:p>
        </w:tc>
        <w:tc>
          <w:tcPr>
            <w:tcW w:w="286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Network Security Analyst 2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1 Network Security Analyst 2</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Network Security Analyst 2, Security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A network security analyst ensures that information systems and computer networks are secure. This includes protecting the company against hackers and cyber-attacks, as well as monitoring network traffic and server logs for activity that seems unusual. Additionally, these analysts are responsible for finding vulnerabilities in the computer networks and creating recommendations for how to minimize these vulnerabilities. The network security analyst investigates security breaches, develops strategies for any security issues that arise, and utilizes the help of firewalls and antivirus software to maintain security. DISCLAIMER: Candidates for this position will be subject to a pre-employment security review to determine employment eligibility.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Position Summary</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The Network Security Analyst II (NSA II) – RSA Archer Specialist is responsible for planning, designing, implementing, configuring, and supporting enterprise RSA Archer Governance, Risk, and Compliance (GRC) solutions. This role works closely with Information Security, Data Privacy, Risk Management, Compliance, and system stakeholders to deliver scalable, user-friendly Archer applications that enable assessment, authorization, control assurance, issue management, and continuous compliance monitoring.</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The position operates independently on complex assignments while collaborating across cross-functional technical and business teams. The NSA II ensures Archer solutions align with organizational governance frameworks, regulatory obligations, and security control requirements.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Required Certifications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Must Have: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Archer Certified Professional (ACP)</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Level 3 Archer Certified Administrator – Expert Certification</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Essential Duties and Responsibilities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The essential duties for this role include, but are not limited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Design, implement, configure, and maintain RSA Archer solutions, with emphasis on:</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Assessment &amp; Authorization (A&amp;A)</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Controls Assurance Program Management</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Issues Management</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Custom Archer applications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System integrations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Perform detailed business and functional requirements gathering and analysis; translate requirements into:</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Solution designs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Configuration specifications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User stories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Implementation plans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Configure and customize Archer applications including:</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Questionnaires and surveys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Forms and data fields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Workflows and approvals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Calculations and data relationships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Access controls and role-based permissions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Data feeds and automated imports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Develop and integrate RESTful and web services to enable API connectivity between Archer and external enterprise systems (e.g., ServiceNow or other ITSM, CMDB, or risk platforms).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Implement client-side logic, validations, and dynamic behaviors using JavaScript and jQuery within Archer applications.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Produce and maintain technical documentation covering:</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System design and configuration</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Integration specifications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Testing plans and results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Change requests and deviations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Process transformation artifacts</w:t>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o Project management documentation using standard templates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Utilize project management and tracking tools to monitor development progress, deliverables, risks, and milestones.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Follow established change management, release management, and governance processes for all deployments to production environments.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Provide troubleshooting, defect resolution, and performance optimization for Archer applications.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Support end-user adoption through knowledge transfer, training materials, and solution walkthroughs.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Perform related duties and special projects as assigned.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Knowledge, Skills, and Abilities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Expert knowledge of RSA Archer platform architecture, data model, application configuration, and workflow design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Strong understanding of GRC processes, risk management, compliance frameworks, and security control assurance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Experience integrating Archer with external enterprise platforms using REST APIs and web services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Proficiency in JavaScript/jQuery for client-side customizations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Ability to translate complex business requirements into technical configurations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Strong documentation and communication skills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Experience working in structured change-controlled environments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Ability to work independently on complex technical implementations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Preferred Qualifications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Experience supporting large enterprise or government GRC implementations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Familiarity with security frameworks such as NIST, ISO 27001, SOC, or regulatory compliance programs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Experience integrating Archer with ServiceNow or similar ITSM platforms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Prior work in information security, risk, or compliance teams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Work Environment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Works independently and collaboratively in cross-functional teams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Engages with security, risk, compliance, IT, and business stakeholders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 </w:t>
      </w:r>
      <w:r>
        <w:rPr>
          <w:rFonts w:ascii="Times New Roman" w:hAnsi="Times New Roman" w:cs="Times New Roman" w:eastAsia="Times New Roman"/>
          <w:sz w:val="21"/>
        </w:rPr>
        <w:t>Supports mission-critical enterprise GRC operations</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865"/>
        <w:gridCol w:w="1546"/>
        <w:gridCol w:w="6773"/>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54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77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54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7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Must Have: • Archer Certified Professional (ACP) OR • Level 3 Archer Certified Administrator – Expert Certification</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10</w:t>
            </w:r>
          </w:p>
        </w:tc>
        <w:tc>
          <w:tcPr>
            <w:tcW w:w="154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73"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Experience supporting large enterprise or government GRC implementations • Familiarity with security frameworks such as NIST, ISO 27001, SOC, or regulatory compliance programs • Experience integrating Archer with ServiceNow or similar ITSM platforms</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06/15/2026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08/31/2026</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528</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701 W. 51st Street, Austin, Texas 78751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On Site</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TERM OF SERVICE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on or around June 15, 2026, and are expected to be completed by August 31, 2026. Total estimated hours per candidate shall not exceed 528 hours for FY26.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WORK HOURS AND LOCATION</w:t>
      </w:r>
    </w:p>
    <w:p>
      <w:pPr>
        <w:pStyle w:val="BodyText"/>
        <w:bidi w:val="0"/>
        <w:ind w:hanging="0" w:left="300" w:right="0"/>
        <w:jc w:val="left"/>
        <w:rPr>
          <w:rFonts w:ascii="Times New Roman" w:hAnsi="Times New Roman" w:cs="Times New Roman" w:eastAsia="Times New Roman"/>
          <w:sz w:val="22"/>
        </w:rPr>
      </w:pPr>
      <w:r>
        <w:rPr>
          <w:rFonts w:ascii="Times New Roman" w:hAnsi="Times New Roman" w:cs="Times New Roman" w:eastAsia="Times New Roman"/>
          <w:sz w:val="22"/>
        </w:rPr>
        <w:t xml:space="preserve">A) Services shall be provided during normal business hours unless otherwise coordinated through the Agency. Normal business hours are Monday through Friday from 8:00 a.m. through 5:00 p.m., excluding Texas state holidays when the agency is closed. </w:t>
      </w:r>
    </w:p>
    <w:p>
      <w:pPr>
        <w:pStyle w:val="BodyText"/>
        <w:bidi w:val="0"/>
        <w:ind w:hanging="0" w:left="300" w:right="0"/>
        <w:jc w:val="left"/>
        <w:rPr>
          <w:rFonts w:ascii="Times New Roman" w:hAnsi="Times New Roman" w:cs="Times New Roman" w:eastAsia="Times New Roman"/>
          <w:sz w:val="22"/>
        </w:rPr>
      </w:pPr>
      <w:r>
        <w:rPr>
          <w:rFonts w:ascii="Times New Roman" w:hAnsi="Times New Roman" w:cs="Times New Roman" w:eastAsia="Times New Roman"/>
          <w:sz w:val="22"/>
        </w:rPr>
        <w:t>B) The primary work location will be 701 W. 51st Street, Austin, Texas 78751.</w:t>
      </w:r>
    </w:p>
    <w:p>
      <w:pPr>
        <w:pStyle w:val="BodyText"/>
        <w:bidi w:val="0"/>
        <w:ind w:hanging="0" w:left="300" w:right="0"/>
        <w:jc w:val="left"/>
        <w:rPr>
          <w:rFonts w:ascii="Times New Roman" w:hAnsi="Times New Roman" w:cs="Times New Roman" w:eastAsia="Times New Roman"/>
        </w:rPr>
      </w:pPr>
      <w:r>
        <w:rPr>
          <w:rStyle w:val="Strong"/>
          <w:rFonts w:ascii="Times New Roman" w:hAnsi="Times New Roman" w:cs="Times New Roman" w:eastAsia="Times New Roman"/>
          <w:sz w:val="24"/>
        </w:rPr>
        <w:t>Position is 100% ONSITE at the location listed above (NO REMOTE WORK). **Subject to change per the hiring team**</w:t>
      </w:r>
    </w:p>
    <w:p>
      <w:pPr>
        <w:pStyle w:val="BodyText"/>
        <w:bidi w:val="0"/>
        <w:ind w:hanging="0" w:left="300" w:right="0"/>
        <w:jc w:val="left"/>
        <w:rPr>
          <w:rFonts w:ascii="Times New Roman" w:hAnsi="Times New Roman" w:cs="Times New Roman" w:eastAsia="Times New Roman"/>
        </w:rPr>
      </w:pPr>
      <w:r>
        <w:rPr>
          <w:rStyle w:val="Strong"/>
          <w:rFonts w:ascii="Times New Roman" w:hAnsi="Times New Roman" w:cs="Times New Roman" w:eastAsia="Times New Roman"/>
          <w:sz w:val="24"/>
        </w:rPr>
        <w:t>Program will only accept LOCAL ONLY candidates for this position (Within 50-mile radius).</w:t>
      </w:r>
    </w:p>
    <w:p>
      <w:pPr>
        <w:pStyle w:val="BodyText"/>
        <w:bidi w:val="0"/>
        <w:ind w:hanging="0" w:left="300" w:right="0"/>
        <w:jc w:val="left"/>
        <w:rPr>
          <w:rFonts w:ascii="Times New Roman" w:hAnsi="Times New Roman" w:cs="Times New Roman" w:eastAsia="Times New Roman"/>
        </w:rPr>
      </w:pPr>
      <w:r>
        <w:rPr>
          <w:rStyle w:val="Strong"/>
          <w:rFonts w:ascii="Times New Roman" w:hAnsi="Times New Roman" w:cs="Times New Roman" w:eastAsia="Times New Roman"/>
          <w:sz w:val="24"/>
        </w:rPr>
        <w:t xml:space="preserve">Please do </w:t>
      </w:r>
      <w:r>
        <w:rPr>
          <w:rStyle w:val="Strong"/>
          <w:rFonts w:ascii="Times New Roman" w:hAnsi="Times New Roman" w:cs="Times New Roman" w:eastAsia="Times New Roman"/>
          <w:sz w:val="24"/>
          <w:u w:val="single"/>
        </w:rPr>
        <w:t>not</w:t>
      </w:r>
      <w:r>
        <w:rPr>
          <w:rStyle w:val="Strong"/>
          <w:rFonts w:ascii="Times New Roman" w:hAnsi="Times New Roman" w:cs="Times New Roman" w:eastAsia="Times New Roman"/>
          <w:sz w:val="24"/>
        </w:rPr>
        <w:t xml:space="preserve"> submit candidates who are currently out of state and are planning to move to Texas. Candidates must </w:t>
      </w:r>
      <w:r>
        <w:rPr>
          <w:rStyle w:val="Strong"/>
          <w:rFonts w:ascii="Times New Roman" w:hAnsi="Times New Roman" w:cs="Times New Roman" w:eastAsia="Times New Roman"/>
          <w:sz w:val="24"/>
          <w:u w:val="single"/>
        </w:rPr>
        <w:t>already</w:t>
      </w:r>
      <w:r>
        <w:rPr>
          <w:rStyle w:val="Strong"/>
          <w:rFonts w:ascii="Times New Roman" w:hAnsi="Times New Roman" w:cs="Times New Roman" w:eastAsia="Times New Roman"/>
          <w:sz w:val="24"/>
        </w:rPr>
        <w:t xml:space="preserve"> reside in Texas.</w:t>
      </w:r>
    </w:p>
    <w:p>
      <w:pPr>
        <w:pStyle w:val="BodyText"/>
        <w:bidi w:val="0"/>
        <w:ind w:hanging="0" w:left="300" w:right="0"/>
        <w:jc w:val="left"/>
        <w:rPr>
          <w:rFonts w:ascii="Times New Roman" w:hAnsi="Times New Roman" w:cs="Times New Roman" w:eastAsia="Times New Roman"/>
          <w:sz w:val="22"/>
        </w:rPr>
      </w:pPr>
      <w:r>
        <w:rPr>
          <w:rFonts w:ascii="Times New Roman" w:hAnsi="Times New Roman" w:cs="Times New Roman" w:eastAsia="Times New Roman"/>
          <w:sz w:val="22"/>
        </w:rPr>
        <w:t>C) Any and all travel, per diem, parking, and/or living expenses shall be at the worker’s and/or Vendor’s expense.</w:t>
      </w:r>
    </w:p>
    <w:p>
      <w:pPr>
        <w:pStyle w:val="BodyText"/>
        <w:bidi w:val="0"/>
        <w:ind w:hanging="0" w:left="300" w:right="0"/>
        <w:jc w:val="left"/>
        <w:rPr>
          <w:rFonts w:ascii="Times New Roman" w:hAnsi="Times New Roman" w:cs="Times New Roman" w:eastAsia="Times New Roman"/>
          <w:sz w:val="22"/>
        </w:rPr>
      </w:pPr>
      <w:r>
        <w:rPr>
          <w:rFonts w:ascii="Times New Roman" w:hAnsi="Times New Roman" w:cs="Times New Roman" w:eastAsia="Times New Roman"/>
          <w:sz w:val="22"/>
        </w:rPr>
        <w:t>D) The worker may be required to work remotely at HHSC discretion, up to 100 percent of the time.</w:t>
      </w:r>
    </w:p>
    <w:p>
      <w:pPr>
        <w:pStyle w:val="BodyText"/>
        <w:bidi w:val="0"/>
        <w:ind w:hanging="0" w:left="300" w:right="0"/>
        <w:jc w:val="left"/>
        <w:rPr>
          <w:rFonts w:ascii="Times New Roman" w:hAnsi="Times New Roman" w:cs="Times New Roman" w:eastAsia="Times New Roman"/>
          <w:sz w:val="22"/>
        </w:rPr>
      </w:pPr>
      <w:r>
        <w:rPr>
          <w:rFonts w:ascii="Times New Roman" w:hAnsi="Times New Roman" w:cs="Times New Roman" w:eastAsia="Times New Roman"/>
          <w:sz w:val="22"/>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529601604R</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Network Security Analyst 2</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Security</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4255"/>
        <w:gridCol w:w="4929"/>
      </w:tblGrid>
      <w:tr>
        <w:trPr/>
        <w:tc>
          <w:tcPr>
            <w:tcW w:w="42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529601604R</w:t>
            </w:r>
          </w:p>
        </w:tc>
        <w:tc>
          <w:tcPr>
            <w:tcW w:w="492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Network Security Analyst 2 </w:t>
            </w:r>
          </w:p>
        </w:tc>
      </w:tr>
      <w:tr>
        <w:trPr/>
        <w:tc>
          <w:tcPr>
            <w:tcW w:w="42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929"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Security</w:t>
            </w:r>
          </w:p>
        </w:tc>
      </w:tr>
    </w:tbl>
    <w:p/>
    <w:tbl>
      <w:tblPr>
        <w:tblW w:w="4500" w:type="pct"/>
        <w:jc w:val="left"/>
        <w:tblLayout w:type="fixed"/>
        <w:tblCellMar>
          <w:top w:w="75" w:type="dxa"/>
          <w:left w:w="75" w:type="dxa"/>
          <w:bottom w:w="75" w:type="dxa"/>
          <w:right w:w="75" w:type="dxa"/>
        </w:tblCellMar>
      </w:tblPr>
      <w:tblGrid>
        <w:gridCol w:w="1554"/>
        <w:gridCol w:w="1540"/>
        <w:gridCol w:w="1368"/>
        <w:gridCol w:w="4722"/>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Must Have: • Archer Certified Professional (ACP) OR • Level 3 Archer Certified Administrator – Expert Certification</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10</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Experience supporting large enterprise or government GRC implementations • Familiarity with security frameworks such as NIST, ISO 27001, SOC, or regulatory compliance programs • Experience integrating Archer with ServiceNow or similar ITSM platforms</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856"/>
        <w:gridCol w:w="4328"/>
      </w:tblGrid>
      <w:tr>
        <w:trPr/>
        <w:tc>
          <w:tcPr>
            <w:tcW w:w="4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529601604R</w:t>
            </w:r>
          </w:p>
        </w:tc>
        <w:tc>
          <w:tcPr>
            <w:tcW w:w="432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Network Security Analyst 2</w:t>
            </w:r>
          </w:p>
        </w:tc>
      </w:tr>
      <w:tr>
        <w:trPr/>
        <w:tc>
          <w:tcPr>
            <w:tcW w:w="4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32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Security</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529601604R for Texas Health and Human Services Commission.</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verdana">
    <w:charset w:val="01"/>
    <w:family w:val="auto"/>
    <w:pitch w:val="default"/>
  </w:font>
  <w:font w:name="Verdana">
    <w:altName w:val="sans-serif"/>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Heading"/>
    <w:next w:val="BodyText"/>
    <w:qFormat/>
    <w:pPr>
      <w:spacing w:before="200" w:after="120"/>
      <w:outlineLvl w:val="1"/>
    </w:pPr>
    <w:rPr>
      <w:rFonts w:ascii="Times New Roman" w:hAnsi="Times New Roman" w:eastAsia="Times New Roman" w:cs="Times New Roman"/>
      <w:b/>
      <w:bCs/>
      <w:sz w:val="36"/>
      <w:szCs w:val="36"/>
    </w:rPr>
  </w:style>
  <w:style w:type="character" w:styleId="Strong">
    <w:name w:val="Strong"/>
    <w:qFormat/>
    <w:rPr>
      <w:rFonts w:ascii="Times New Roman" w:hAnsi="Times New Roman" w:cs="Times New Roman" w:eastAsia="Times New Roman"/>
      <w:b/>
      <w:bCs/>
    </w:rPr>
  </w:style>
  <w:style w:type="character" w:styleId="Bullets">
    <w:name w:val="Bullets"/>
    <w:qFormat/>
    <w:rPr>
      <w:rFonts w:ascii="Times New Roman" w:hAnsi="Times New Roman" w:eastAsia="Times New Roman" w:cs="Times New Roman"/>
    </w:rPr>
  </w:style>
  <w:style w:type="character" w:styleId="Emphasis">
    <w:name w:val="Emphasis"/>
    <w:qFormat/>
    <w:rPr>
      <w:rFonts w:ascii="Times New Roman" w:hAnsi="Times New Roman" w:cs="Times New Roman" w:eastAsia="Times New Roman"/>
      <w:i/>
      <w:iCs/>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hs.texas.gov/sites/default/files/documents/laws-regulations/forms/3834/3834.pdf" TargetMode="External"/><Relationship Id="rId3" Type="http://schemas.openxmlformats.org/officeDocument/2006/relationships/hyperlink" Target="https://hhs.texas.gov/sites/default/files/documents/doing-business-with-hhs/providers/long-term-care/nf/data-use-agreement.pdf" TargetMode="External"/><Relationship Id="rId4" Type="http://schemas.openxmlformats.org/officeDocument/2006/relationships/hyperlink" Target="http://www2.cpa.state.tx.us/cmbl/cmblhub.html" TargetMode="External"/><Relationship Id="rId5" Type="http://schemas.openxmlformats.org/officeDocument/2006/relationships/hyperlink" Target="https://comptroller.texas.gov/purchasing/vendor/hub" TargetMode="External"/><Relationship Id="rId6" Type="http://schemas.openxmlformats.org/officeDocument/2006/relationships/hyperlink" Target="mailto:ITSAC%20Staff%20Augmentation" TargetMode="External"/><Relationship Id="rId7" Type="http://schemas.openxmlformats.org/officeDocument/2006/relationships/hyperlink" Target="https://dir.texas.gov/"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