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55"/>
        <w:gridCol w:w="2743"/>
        <w:gridCol w:w="2586"/>
      </w:tblGrid>
      <w:tr>
        <w:trPr/>
        <w:tc>
          <w:tcPr>
            <w:tcW w:w="38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529601699R</w:t>
            </w:r>
          </w:p>
        </w:tc>
        <w:tc>
          <w:tcPr>
            <w:tcW w:w="27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Systems Analyst 3</w:t>
            </w:r>
          </w:p>
        </w:tc>
        <w:tc>
          <w:tcPr>
            <w:tcW w:w="25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Systems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Systems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22"/>
        </w:rPr>
        <w:t xml:space="preserve">The Department of Information Resources (DIR) requires the services of 1 </w:t>
      </w:r>
      <w:r>
        <w:rPr>
          <w:rStyle w:val="Emphasis"/>
          <w:rFonts w:ascii="Times New Roman" w:hAnsi="Times New Roman" w:cs="Times New Roman" w:eastAsia="Times New Roman"/>
          <w:sz w:val="22"/>
        </w:rPr>
        <w:t>Systems Analyst 3</w:t>
      </w:r>
      <w:r>
        <w:rPr>
          <w:rFonts w:ascii="Times New Roman" w:hAnsi="Times New Roman" w:cs="Times New Roman" w:eastAsia="Times New Roman"/>
          <w:sz w:val="22"/>
        </w:rPr>
        <w:t xml:space="preserve">, hereafter referred to as Worker, who meets the general qualification of </w:t>
      </w:r>
      <w:r>
        <w:rPr>
          <w:rStyle w:val="Emphasis"/>
          <w:rFonts w:ascii="Times New Roman" w:hAnsi="Times New Roman" w:cs="Times New Roman" w:eastAsia="Times New Roman"/>
          <w:sz w:val="22"/>
        </w:rPr>
        <w:t>Systems Analyst 3</w:t>
      </w:r>
      <w:r>
        <w:rPr>
          <w:rFonts w:ascii="Times New Roman" w:hAnsi="Times New Roman" w:cs="Times New Roman" w:eastAsia="Times New Roman"/>
          <w:sz w:val="22"/>
        </w:rPr>
        <w:t>and the specifications outlined in this document for the above-named customer.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summarized, and formats for reports. Writes detailed description of user needs, program functions, and steps required to develop or modify computer program. Reviews computer system capabilities, specifications, and scheduling limitations to determine if requested program or program change is possible within existing system.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Special Consideration- **Due to the specialized skill set being sought, we understand it may be difficult to recruit in Austin. We’d like to request an exception to this standard, as the program area is pushing to get this resource in quickly.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Job Details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Health and Human Services Commission (HHSC) requires the services of one (1) Cerner Millennium CCL and Data Transformation Lead to support Electronic Health Record (EHR) migration initiatives. This staff augmentation role provides a combination of Millennium data management expertise and hands on technical development and data extraction approaches within Cerner Millennium environments.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Worker will ensure that clinical workflow intent and operational requirements are accurately translated into Cerner Command Language (CCL) logic, data extracts, and downstream reporting and analytics solutions. This position operates under HHSC direction, policies, and standards, and collaborates closely with clinical stakeholders, informatics governance bodies, and technical delivery teams to support EHR modernization, data migration, reporting, and legacy system retirement efforts.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Description of Services / Key Responsibilities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Worker will perform the following services, including but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Assess, analyze, and document clinical workflows across inpatient, outpatient, and ancillary care settings.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Translate clinical and operational requirements into technical specifications for data extraction, reporting, and analytics solutions.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Design, develop, test, optimize, and maintain Cerner Command Language (CCL) scripts within Cerner Millennium environments.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4. Perform complex data extraction, validation, and reconciliation from Cerner Millennium Oracle schemas.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5. Support enterprise wide EHR data migration, reporting, and legacy system retirement initiatives.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6. Develop, maintain, and support structured data feeds, flat file extracts, and ETL processes.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7. Troubleshoot and resolve CCL performance issues and downstream data integration or reporting challenges.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8. Serve as a liaison between clinical informatics stakeholders and technical delivery teams to ensure accurate implementation of clinical intent.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9. Clearly communicate data limitations, technical constraints, and system dependencies to non technical audiences.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10. Execute and tune CCL scripts, manage batch jobs, and support production and non production environments in accordance with HHSC standards.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917"/>
        <w:gridCol w:w="1859"/>
        <w:gridCol w:w="6408"/>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understanding of clinical workflows and healthcare operations.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Demonstrated experience supporting large scale EHR implementations, migrations, or optimization initiatives.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translate clinical requirements into technical and data specifications.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Advanced, hands on experience with Cerner Command Language (CCL).</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Cerner Millennium architecture and Oracle databases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SQL, Linux, and enterprise data extraction or migration patterns.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supporting ETL processes.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healthcare data integrations and reporting environments.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REST / SOA development.</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distributed systems, networking, and performance tuning.</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writing, executing, and tuning CCL scripts in production environments.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extraction, system integration, and code development.</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one or more of the following: Java, C, C++, Python, Perl, OCI.</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 on experience developing or supporting services on public cloud platforms (AWS, Azure, GCP, OCI).</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Cerner Millennium environments.</w:t>
            </w:r>
          </w:p>
        </w:tc>
      </w:tr>
      <w:tr>
        <w:trPr/>
        <w:tc>
          <w:tcPr>
            <w:tcW w:w="9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85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40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Prior experience serving as a senior Cerner consultant or technical lead.</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06/15/2026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784</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4601 W Gudalupe St,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TERM OF SERVICE</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Services are expected to start on or around June 15, 2026, and are expected to be completed by August 31, 2026. Total estimated hours per candidate shall not exceed 784 hours for FY26.</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WORK HOURS AND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4601 W Gudalupe St, Austin, Texas 78751.</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Position will be remote. Program will allow candidates who are any location within the United States.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529601699R</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Systems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949"/>
        <w:gridCol w:w="5235"/>
      </w:tblGrid>
      <w:tr>
        <w:trPr/>
        <w:tc>
          <w:tcPr>
            <w:tcW w:w="3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529601699R</w:t>
            </w:r>
          </w:p>
        </w:tc>
        <w:tc>
          <w:tcPr>
            <w:tcW w:w="52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r>
        <w:trPr/>
        <w:tc>
          <w:tcPr>
            <w:tcW w:w="3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23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625"/>
        <w:gridCol w:w="1610"/>
        <w:gridCol w:w="1431"/>
        <w:gridCol w:w="4518"/>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understanding of clinical workflows and healthcare operations.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Demonstrated experience supporting large scale EHR implementations, migrations, or optimization initiatives.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translate clinical requirements into technical and data specifications.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Advanced, hands on experience with Cerner Command Language (CCL).</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Cerner Millennium architecture and Oracle databases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SQL, Linux, and enterprise data extraction or migration patterns.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supporting ETL processes.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Familiarity with healthcare data integrations and reporting environments.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REST / SOA development.</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distributed systems, networking, and performance tuning.</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writing, executing, and tuning CCL scripts in production environments.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extraction, system integration, and code development.</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one or more of the following: Java, C, C++, Python, Perl, OCI.</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Hands on experience developing or supporting services on public cloud platforms (AWS, Azure, GCP, OCI).</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Cerner Millennium environments.</w:t>
            </w:r>
          </w:p>
        </w:tc>
      </w:tr>
      <w:tr>
        <w:trPr/>
        <w:tc>
          <w:tcPr>
            <w:tcW w:w="16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6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11</w:t>
            </w:r>
          </w:p>
        </w:tc>
        <w:tc>
          <w:tcPr>
            <w:tcW w:w="14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51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Prior experience serving as a senior Cerner consultant or technical lead.</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76"/>
        <w:gridCol w:w="4708"/>
      </w:tblGrid>
      <w:tr>
        <w:trPr/>
        <w:tc>
          <w:tcPr>
            <w:tcW w:w="44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529601699R</w:t>
            </w:r>
          </w:p>
        </w:tc>
        <w:tc>
          <w:tcPr>
            <w:tcW w:w="47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Systems Analyst 3</w:t>
            </w:r>
          </w:p>
        </w:tc>
      </w:tr>
      <w:tr>
        <w:trPr/>
        <w:tc>
          <w:tcPr>
            <w:tcW w:w="44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0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529601699R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